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0A" w:rsidRPr="00C106BA" w:rsidRDefault="00B10CED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383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5B5F13" w:rsidRPr="00C106BA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="005B5F13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F7430A" w:rsidRPr="00C106BA" w:rsidRDefault="00F7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983AEF" w:rsidRPr="00C106BA" w:rsidRDefault="005B5F13" w:rsidP="0098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COMUNICAT DE PRESĂ</w:t>
      </w:r>
      <w:r w:rsidR="00983AEF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3AEF" w:rsidRPr="00C106BA" w:rsidRDefault="00C106BA" w:rsidP="0098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Antreprenori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români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susțin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licitații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colectării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donații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Spitalul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Clinic de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Urgență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Copii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Grigore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Alexandrescu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” din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București</w:t>
      </w:r>
      <w:proofErr w:type="spellEnd"/>
    </w:p>
    <w:p w:rsidR="00F7430A" w:rsidRPr="00C106BA" w:rsidRDefault="00F7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0EF" w:rsidRPr="00C106BA" w:rsidRDefault="00E650EF" w:rsidP="00E6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CED" w:rsidRDefault="00896488" w:rsidP="00E6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perioada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25.05.2020-30.05.2020,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î</w:t>
      </w:r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continuarea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acțiunilor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campaniei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umanitare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Leapșa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povești</w:t>
      </w:r>
      <w:proofErr w:type="spellEnd"/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Asociaţia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L</w:t>
      </w:r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ira Projects</w:t>
      </w:r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alături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Asociatia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Educaţie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Ştiinţe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Socio-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Umane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desfăşura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comunităţii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CLEVER BUSINESS WOMAN (CBW), cu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sprijinul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adminilor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echipei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3AEF" w:rsidRPr="00C106BA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CBW, o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serie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licitaţii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cu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scopul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achiziționării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echipamente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materiale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protecție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prevenție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răspândirii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COVID-19,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cadrelor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medicale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Spitalul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Clinic de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Urgență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Copii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Grigore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Alexandrescu</w:t>
      </w:r>
      <w:proofErr w:type="spellEnd"/>
      <w:r w:rsidR="00B10CED" w:rsidRPr="00C106BA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C106BA" w:rsidRPr="00C106BA" w:rsidRDefault="00C106BA" w:rsidP="00E6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6BA" w:rsidRPr="00C106BA" w:rsidRDefault="00C106BA" w:rsidP="00C106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Desfășurarea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umanitare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„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Leapșa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povești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”</w:t>
      </w:r>
    </w:p>
    <w:p w:rsidR="00CA07C4" w:rsidRDefault="00E650EF" w:rsidP="00C106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Provocările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curente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trezit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dorința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a-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ajuta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ceilalți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speranța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bine,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viitorul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proxim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demarat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campania</w:t>
      </w:r>
      <w:proofErr w:type="spellEnd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umanitară</w:t>
      </w:r>
      <w:proofErr w:type="spellEnd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leapsapepovesti</w:t>
      </w:r>
      <w:proofErr w:type="spellEnd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bazată</w:t>
      </w:r>
      <w:proofErr w:type="spellEnd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100% 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b/>
          <w:sz w:val="24"/>
          <w:szCs w:val="24"/>
        </w:rPr>
        <w:t>voluntariat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, sub forma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îndrăgit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cunoscut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jucători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actori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deopotrivă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adulți</w:t>
      </w:r>
      <w:proofErr w:type="spellEnd"/>
      <w:r w:rsidR="00547F98" w:rsidRPr="00C10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B7A" w:rsidRPr="00C106BA" w:rsidRDefault="00411B7A" w:rsidP="00411B7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„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Încă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din 2016,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odată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implementarea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primelor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activități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familie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pentru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copii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Podul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lui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Sfredeluș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ne-am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propus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unim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părinții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curajoși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informați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conștienți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într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-o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comunitate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puncte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interes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acțiuni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proiecte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domeniul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educației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Una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din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direcțiile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prioritare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ale </w:t>
      </w:r>
      <w:proofErr w:type="spellStart"/>
      <w:r w:rsidR="00BB2C9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</w:t>
      </w:r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sociației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BB2C9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Lira Projects </w:t>
      </w:r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constituie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promovarea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educației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pentru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sănătate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prin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intermediul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programului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Viață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sănătoasă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Demararea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campaniei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umanitare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„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Leapșa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povești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constituie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astfel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doar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urmare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firească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acțiunilor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noastre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anuale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informare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conștientizare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cuprinse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cadrul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programelor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dezvoltate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Facem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apel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solidaritate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sprijin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greu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încercată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economic, 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cărei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principală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impactul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social al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confruntării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noul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coronavirus. Cine ne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sprijină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ducem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leapsapepovesti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departe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 – Elena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Burlănescu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preşedinte</w:t>
      </w:r>
      <w:proofErr w:type="spellEnd"/>
      <w:r w:rsidRPr="00C106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Lira Projects </w:t>
      </w:r>
    </w:p>
    <w:p w:rsidR="0039320D" w:rsidRPr="00C106BA" w:rsidRDefault="00CA07C4" w:rsidP="00CA07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Startul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leapsapepovesti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primă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donație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inițiatorilor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Internațională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Cărților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apoi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rând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t>întrebare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alăturându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muzee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edituri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companii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citit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povești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alături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asociații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cântăreți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Călin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Goia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Voltaj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Raluca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Dumitrescu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JumiJuma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jurnaliști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Adelin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Petrișor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(TVR1)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Lavinia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Petrea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(PRO TV)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Raluca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Arvat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(TVR2)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Mihaela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Helmis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(RRA)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Adriana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Ene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(Radio </w:t>
      </w:r>
      <w:proofErr w:type="spellStart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>Trinitas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Ionela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Purcaru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(Kiss FM)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Domnica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Mărgescu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(Elle</w:t>
      </w:r>
      <w:r w:rsidR="00776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55D"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proofErr w:type="spellEnd"/>
      <w:r w:rsidR="0077655D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Corneliu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Toader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(TVR</w:t>
      </w:r>
      <w:r w:rsidR="006F6DF2">
        <w:rPr>
          <w:rFonts w:ascii="Times New Roman" w:eastAsia="Times New Roman" w:hAnsi="Times New Roman" w:cs="Times New Roman"/>
          <w:b/>
          <w:sz w:val="24"/>
          <w:szCs w:val="24"/>
        </w:rPr>
        <w:t>/ TVH2.0</w:t>
      </w:r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actori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Alina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Teianu-Cocioran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(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Teatrul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Țăndărică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)</w:t>
      </w:r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Voicu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Hetel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(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Teatrul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Ion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Creangă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)</w:t>
      </w:r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Crenguța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Hariton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(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Teatrul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Notarra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)</w:t>
      </w:r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Loreta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Neculai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(Opera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Comică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pentru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Copii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)</w:t>
      </w:r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Iolanda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Covaci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(</w:t>
      </w:r>
      <w:proofErr w:type="spellStart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Unteatru</w:t>
      </w:r>
      <w:proofErr w:type="spellEnd"/>
      <w:r w:rsidR="00411B7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)</w:t>
      </w:r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, cadre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medicale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dr. Dana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Amanolesei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, dr.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Mihaela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Niță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asistent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medical generalist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Mihaela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Chișamera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cadre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>didactice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Florentina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Chifu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, Adina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Popescu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, Natalia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Rotaru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Larina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Godza</w:t>
      </w:r>
      <w:proofErr w:type="spellEnd"/>
      <w:r w:rsidRPr="00C106BA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,</w:t>
      </w:r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Filip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Ionela</w:t>
      </w:r>
      <w:proofErr w:type="spellEnd"/>
      <w:r w:rsidRPr="00C106BA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Ciobanu</w:t>
      </w:r>
      <w:proofErr w:type="spellEnd"/>
      <w:r w:rsidRPr="00C106BA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Ramona</w:t>
      </w:r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>scriitori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Mihai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Duţescu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Carmen Ivanov,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Mircea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Stanciu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Ileana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Vasilescu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Lucia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Muntean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Veronica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Iani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Ioana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Revnic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Cornelia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Olaru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psihologi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coaches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Ioana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Cozma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Loredana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Bianca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Iacob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exploratoarea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Uca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Marinescu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pr. 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Marcel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Stavără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>Biserica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>Icoanei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>Bucureşti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Un raft virtual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50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lecturi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asociate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înţelegere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text</w:t>
      </w:r>
      <w:r w:rsidR="006D79A2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s-au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adunat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campanii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ascultate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>opii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t>câtă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lastRenderedPageBreak/>
        <w:t>vreme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școlile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închise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continuarea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demers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combatere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anafabetismului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functional</w:t>
      </w:r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B54">
        <w:rPr>
          <w:rFonts w:ascii="Times New Roman" w:eastAsia="Times New Roman" w:hAnsi="Times New Roman" w:cs="Times New Roman"/>
          <w:sz w:val="24"/>
          <w:szCs w:val="24"/>
        </w:rPr>
        <w:t>început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F02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F02">
        <w:rPr>
          <w:rFonts w:ascii="Times New Roman" w:eastAsia="Times New Roman" w:hAnsi="Times New Roman" w:cs="Times New Roman"/>
          <w:sz w:val="24"/>
          <w:szCs w:val="24"/>
        </w:rPr>
        <w:t>trecut</w:t>
      </w:r>
      <w:proofErr w:type="spellEnd"/>
      <w:r w:rsidR="00613F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lecturEXPLORAM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Asociației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Științe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 w:rsidR="006D79A2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="006D7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07C4" w:rsidRPr="00C106BA" w:rsidRDefault="00072168" w:rsidP="00CA07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A07C4" w:rsidRPr="00C106BA">
        <w:rPr>
          <w:rFonts w:ascii="Times New Roman" w:eastAsia="Times New Roman" w:hAnsi="Times New Roman" w:cs="Times New Roman"/>
          <w:sz w:val="24"/>
          <w:szCs w:val="24"/>
        </w:rPr>
        <w:t xml:space="preserve">arte din </w:t>
      </w:r>
      <w:proofErr w:type="spellStart"/>
      <w:r w:rsidR="00CA07C4" w:rsidRPr="00C106BA">
        <w:rPr>
          <w:rFonts w:ascii="Times New Roman" w:eastAsia="Times New Roman" w:hAnsi="Times New Roman" w:cs="Times New Roman"/>
          <w:sz w:val="24"/>
          <w:szCs w:val="24"/>
        </w:rPr>
        <w:t>edituri</w:t>
      </w:r>
      <w:r w:rsidR="00411B7A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-au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lecturi</w:t>
      </w:r>
      <w:proofErr w:type="spellEnd"/>
      <w:r w:rsidR="00CA07C4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B7A" w:rsidRPr="00C106B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>Editura</w:t>
      </w:r>
      <w:proofErr w:type="spellEnd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>Cartemma</w:t>
      </w:r>
      <w:proofErr w:type="spellEnd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>Editura</w:t>
      </w:r>
      <w:proofErr w:type="spellEnd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>Frontiera</w:t>
      </w:r>
      <w:proofErr w:type="spellEnd"/>
      <w:r w:rsidR="00411B7A" w:rsidRPr="00C106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8E4">
        <w:rPr>
          <w:rFonts w:ascii="Times New Roman" w:eastAsia="Times New Roman" w:hAnsi="Times New Roman" w:cs="Times New Roman"/>
          <w:sz w:val="24"/>
          <w:szCs w:val="24"/>
        </w:rPr>
        <w:t>ofer</w:t>
      </w:r>
      <w:r w:rsidR="00BB2C94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t>pachete</w:t>
      </w:r>
      <w:proofErr w:type="spellEnd"/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B2C94">
        <w:rPr>
          <w:rFonts w:ascii="Times New Roman" w:eastAsia="Times New Roman" w:hAnsi="Times New Roman" w:cs="Times New Roman"/>
          <w:sz w:val="24"/>
          <w:szCs w:val="24"/>
        </w:rPr>
        <w:t>cărți</w:t>
      </w:r>
      <w:proofErr w:type="spellEnd"/>
      <w:r w:rsidR="004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A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AF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4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AFC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Suntem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recunoscători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multiplicat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inițiativă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canalele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2E72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prii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, cum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>echipei</w:t>
      </w:r>
      <w:proofErr w:type="spellEnd"/>
      <w:r w:rsidR="00411B7A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membri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fondatori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>activi</w:t>
      </w:r>
      <w:proofErr w:type="spellEnd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proofErr w:type="spellEnd"/>
      <w:r w:rsidR="00F80A64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#CBW, </w:t>
      </w:r>
      <w:r w:rsidR="00977FC5" w:rsidRPr="00E02E72">
        <w:rPr>
          <w:rFonts w:ascii="Times New Roman" w:eastAsia="Times New Roman" w:hAnsi="Times New Roman" w:cs="Times New Roman"/>
          <w:b/>
          <w:sz w:val="24"/>
          <w:szCs w:val="24"/>
        </w:rPr>
        <w:t>Claud</w:t>
      </w:r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Popovici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(Smart Digital Art),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Mihaela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Chișamera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Amera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cadouri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dichis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Dana 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Curcă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Aftinia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culori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Raluca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-Daniela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Secher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Pâinici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dulci</w:t>
      </w:r>
      <w:proofErr w:type="spellEnd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="00977FC5">
        <w:rPr>
          <w:rFonts w:ascii="Times New Roman" w:eastAsia="Times New Roman" w:hAnsi="Times New Roman" w:cs="Times New Roman"/>
          <w:b/>
          <w:sz w:val="24"/>
          <w:szCs w:val="24"/>
        </w:rPr>
        <w:t>Ralu</w:t>
      </w:r>
      <w:proofErr w:type="spellEnd"/>
      <w:r w:rsidR="00E02E72" w:rsidRPr="00E02E72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="00E02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C5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 w:rsidR="00977FC5">
        <w:rPr>
          <w:rFonts w:ascii="Times New Roman" w:eastAsia="Times New Roman" w:hAnsi="Times New Roman" w:cs="Times New Roman"/>
          <w:sz w:val="24"/>
          <w:szCs w:val="24"/>
        </w:rPr>
        <w:t>găzduiesc</w:t>
      </w:r>
      <w:bookmarkStart w:id="1" w:name="_GoBack"/>
      <w:bookmarkEnd w:id="1"/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licitațiile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donație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="00411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Editur</w:t>
      </w:r>
      <w:r w:rsidR="00411B7A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Frontiera</w:t>
      </w:r>
      <w:proofErr w:type="spellEnd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susțin</w:t>
      </w:r>
      <w:r w:rsidR="00411B7A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apelul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 de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donații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procent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20% la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vânzarea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fiecare</w:t>
      </w:r>
      <w:proofErr w:type="spellEnd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cărți</w:t>
      </w:r>
      <w:proofErr w:type="spellEnd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dintr</w:t>
      </w:r>
      <w:proofErr w:type="spellEnd"/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-o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selecți</w:t>
      </w:r>
      <w:r w:rsidR="00193B52"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cărți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fără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pereche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copii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până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1 </w:t>
      </w:r>
      <w:proofErr w:type="spellStart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iunie</w:t>
      </w:r>
      <w:proofErr w:type="spellEnd"/>
      <w:r w:rsidRPr="008D52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B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Companii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B5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Volta Tec </w:t>
      </w:r>
      <w:proofErr w:type="spellStart"/>
      <w:r w:rsidR="00193B52" w:rsidRPr="00E02E72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193B52" w:rsidRPr="00E02E72">
        <w:rPr>
          <w:rFonts w:ascii="Times New Roman" w:eastAsia="Times New Roman" w:hAnsi="Times New Roman" w:cs="Times New Roman"/>
          <w:b/>
          <w:sz w:val="24"/>
          <w:szCs w:val="24"/>
        </w:rPr>
        <w:t xml:space="preserve"> Smart </w:t>
      </w:r>
      <w:proofErr w:type="spellStart"/>
      <w:r w:rsidR="00193B52" w:rsidRPr="00E02E72">
        <w:rPr>
          <w:rFonts w:ascii="Times New Roman" w:eastAsia="Times New Roman" w:hAnsi="Times New Roman" w:cs="Times New Roman"/>
          <w:b/>
          <w:sz w:val="24"/>
          <w:szCs w:val="24"/>
        </w:rPr>
        <w:t>Clima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susținut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voluntari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impozitul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profit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achiziția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echipamentelor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Spitalului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Clinic de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Grigore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Alexandrescu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” din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mulțumim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="00193B52" w:rsidRPr="00C10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6BA" w:rsidRPr="00C106BA" w:rsidRDefault="00C106BA" w:rsidP="00C10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Cum pot </w:t>
      </w:r>
      <w:proofErr w:type="spellStart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dona</w:t>
      </w:r>
      <w:proofErr w:type="spellEnd"/>
      <w:r w:rsidRPr="00C106B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?</w:t>
      </w:r>
    </w:p>
    <w:p w:rsidR="00C106BA" w:rsidRPr="00C106BA" w:rsidRDefault="00C106BA" w:rsidP="00C106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Responsabilitatea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socială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companii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cultură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 w:rsidR="004567D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0C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etica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7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7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>faceri</w:t>
      </w:r>
      <w:proofErr w:type="spellEnd"/>
      <w:r w:rsidR="002C32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7D5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2C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investițiile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comunitate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Alătură-te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antreprenorilor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români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care au ales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desfășoare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licitații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Facebook: Clever Business Woman (</w:t>
      </w:r>
      <w:hyperlink r:id="rId7" w:history="1">
        <w:r w:rsidRPr="00C106BA">
          <w:rPr>
            <w:rStyle w:val="Hyperlink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https://www.facebook.com/groups/405810136639919/</w:t>
        </w:r>
      </w:hyperlink>
      <w:r w:rsidRPr="00C106BA">
        <w:rPr>
          <w:rFonts w:ascii="Times New Roman" w:hAnsi="Times New Roman" w:cs="Times New Roman"/>
          <w:sz w:val="24"/>
          <w:szCs w:val="24"/>
        </w:rPr>
        <w:t>)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redistribuie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20% din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impozitul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anual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profit,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respectiv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0,75% din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cifra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afaceri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beneficiul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umanitare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Leapșa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povești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156/2019 (29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2019).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Aceleași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prevederi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aplică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microîntreprinderilor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impozit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venit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Investește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acum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susținerea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activității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medicilor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Spitalului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Clinic de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Urgență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Copii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Grigore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Alexandrescu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” din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București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C106BA" w:rsidRPr="00C106BA" w:rsidRDefault="00C106BA" w:rsidP="00CA07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Doritorii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licitațiilor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dona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direct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Asociației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Științe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| IBAN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: RO 51 INGB 0000999910093425 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Moneda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: RON |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tranzacție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>: STOP COVID-19.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Donațiile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primite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umanitare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Leapșa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povești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utilizate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INTEGRAL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RESPONSABIL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achiziția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echipamente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materiale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protecție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prevenire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răspândirii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COVID-19, 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certificate conform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legislației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cadrele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Spitalului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Clinic de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Grigore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Alexandrescu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30A" w:rsidRPr="00C106B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proofErr w:type="spellStart"/>
      <w:r w:rsidRPr="00C106BA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</w:rPr>
        <w:t>Inițiatorii</w:t>
      </w:r>
      <w:proofErr w:type="spellEnd"/>
      <w:r w:rsidRPr="00C106BA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</w:rPr>
        <w:t xml:space="preserve"> #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</w:rPr>
        <w:t>leapsapepovesti</w:t>
      </w:r>
      <w:proofErr w:type="spellEnd"/>
    </w:p>
    <w:p w:rsidR="00F7430A" w:rsidRPr="00C106B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Inițiatorii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campaniei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umanitare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Leapșa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povești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sunt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Asociația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Lira Projects,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proiectul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Podul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lui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Sfredeluș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Povești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jucat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jocuri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>povestit</w:t>
      </w:r>
      <w:proofErr w:type="spellEnd"/>
      <w:r w:rsidR="00411B7A"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41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Asociația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Educație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Științe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Socio-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Umane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(ESSU),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programul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#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lec</w:t>
      </w:r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turEXPLORAM</w:t>
      </w:r>
      <w:proofErr w:type="spellEnd"/>
      <w:r w:rsidR="00411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organizații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nonguvernamentale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axate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dezvoltarea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educaționale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non-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formale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cu o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echipă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multidisciplinară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cuprinde</w:t>
      </w:r>
      <w:proofErr w:type="spellEnd"/>
      <w:r w:rsidRPr="00C106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cadre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universitare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formatori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voluntari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educative de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amploare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derulate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România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383B" w:rsidRDefault="00983AEF" w:rsidP="00C106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Știți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câte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fapte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bune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se pot face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prin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contribuția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noastră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comună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?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Haideți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să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le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numărăm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împreună</w:t>
      </w:r>
      <w:proofErr w:type="spellEnd"/>
      <w:r w:rsidRPr="00C106B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!</w:t>
      </w:r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Mic cu mic se face MARE!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Implică-te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6BA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106BA">
        <w:rPr>
          <w:rFonts w:ascii="Times New Roman" w:eastAsia="Times New Roman" w:hAnsi="Times New Roman" w:cs="Times New Roman"/>
          <w:sz w:val="24"/>
          <w:szCs w:val="24"/>
        </w:rPr>
        <w:t>!</w:t>
      </w:r>
      <w:r w:rsidR="00C106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430A" w:rsidRPr="00C106BA" w:rsidRDefault="00C106BA" w:rsidP="00C106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STOPanalfabetismfunctional</w:t>
      </w:r>
      <w:proofErr w:type="spellEnd"/>
      <w:r w:rsidR="0039320D" w:rsidRPr="00C106BA">
        <w:rPr>
          <w:rFonts w:ascii="Times New Roman" w:eastAsia="Times New Roman" w:hAnsi="Times New Roman" w:cs="Times New Roman"/>
          <w:sz w:val="24"/>
          <w:szCs w:val="24"/>
        </w:rPr>
        <w:t xml:space="preserve">   #STOPcovid19</w:t>
      </w:r>
    </w:p>
    <w:p w:rsidR="00F7430A" w:rsidRPr="00C106BA" w:rsidRDefault="0039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Elena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Burlănescu</w:t>
      </w:r>
      <w:proofErr w:type="spellEnd"/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Ana-Maria </w:t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Cetățean</w:t>
      </w:r>
      <w:proofErr w:type="spellEnd"/>
      <w:r w:rsidR="005B5F13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F7430A" w:rsidRPr="00C106BA" w:rsidRDefault="0039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Președinte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Lira Projects </w:t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Vicepreședinte</w:t>
      </w:r>
      <w:proofErr w:type="spellEnd"/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ESSU</w:t>
      </w:r>
      <w:r w:rsidR="005B5F13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9320D" w:rsidRPr="00C106BA" w:rsidRDefault="0039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4E6EB"/>
          <w:sz w:val="24"/>
          <w:szCs w:val="24"/>
          <w:shd w:val="clear" w:color="auto" w:fill="242526"/>
        </w:rPr>
      </w:pPr>
      <w:r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0755 115 536</w:t>
      </w:r>
      <w:r w:rsidR="005B5F13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="005B5F13" w:rsidRPr="00C10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0745 093 959                                                                                     </w:t>
      </w:r>
      <w:r w:rsidR="00BB2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sectPr w:rsidR="0039320D" w:rsidRPr="00C106BA" w:rsidSect="00F80A64">
      <w:headerReference w:type="default" r:id="rId8"/>
      <w:footerReference w:type="default" r:id="rId9"/>
      <w:pgSz w:w="12240" w:h="15840"/>
      <w:pgMar w:top="2269" w:right="474" w:bottom="1440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D4" w:rsidRDefault="009D7FD4">
      <w:pPr>
        <w:spacing w:after="0" w:line="240" w:lineRule="auto"/>
      </w:pPr>
      <w:r>
        <w:separator/>
      </w:r>
    </w:p>
  </w:endnote>
  <w:endnote w:type="continuationSeparator" w:id="0">
    <w:p w:rsidR="009D7FD4" w:rsidRDefault="009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A" w:rsidRDefault="005B5F13">
    <w:pPr>
      <w:tabs>
        <w:tab w:val="center" w:pos="4680"/>
        <w:tab w:val="right" w:pos="10632"/>
      </w:tabs>
      <w:spacing w:after="0" w:line="240" w:lineRule="auto"/>
      <w:rPr>
        <w:color w:val="008080"/>
      </w:rPr>
    </w:pPr>
    <w:r>
      <w:rPr>
        <w:color w:val="008080"/>
      </w:rPr>
      <w:t xml:space="preserve">                                     ----------------------------------------------------------------------------------------------</w:t>
    </w:r>
  </w:p>
  <w:p w:rsidR="00F7430A" w:rsidRDefault="005B5F13">
    <w:pPr>
      <w:tabs>
        <w:tab w:val="center" w:pos="4962"/>
        <w:tab w:val="right" w:pos="10632"/>
      </w:tabs>
      <w:spacing w:after="0" w:line="240" w:lineRule="auto"/>
      <w:ind w:firstLine="2160"/>
      <w:rPr>
        <w:color w:val="008080"/>
      </w:rPr>
    </w:pPr>
    <w:r>
      <w:rPr>
        <w:color w:val="008080"/>
      </w:rPr>
      <w:t xml:space="preserve">      www.podulluisfredelus.ro       www.essu.ro </w:t>
    </w:r>
  </w:p>
  <w:p w:rsidR="00F7430A" w:rsidRDefault="005B5F13">
    <w:pPr>
      <w:tabs>
        <w:tab w:val="center" w:pos="4680"/>
        <w:tab w:val="right" w:pos="10632"/>
      </w:tabs>
      <w:spacing w:after="0" w:line="240" w:lineRule="auto"/>
      <w:ind w:left="-567"/>
      <w:rPr>
        <w:color w:val="008080"/>
      </w:rPr>
    </w:pPr>
    <w:r>
      <w:rPr>
        <w:color w:val="008080"/>
      </w:rPr>
      <w:t xml:space="preserve">fb: </w:t>
    </w:r>
    <w:proofErr w:type="spellStart"/>
    <w:r>
      <w:rPr>
        <w:color w:val="008080"/>
      </w:rPr>
      <w:t>Podul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lui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Sfredeluș</w:t>
    </w:r>
    <w:proofErr w:type="spellEnd"/>
    <w:r>
      <w:rPr>
        <w:color w:val="008080"/>
      </w:rPr>
      <w:t xml:space="preserve"> – </w:t>
    </w:r>
    <w:proofErr w:type="spellStart"/>
    <w:r>
      <w:rPr>
        <w:color w:val="008080"/>
      </w:rPr>
      <w:t>Povești</w:t>
    </w:r>
    <w:proofErr w:type="spellEnd"/>
    <w:r>
      <w:rPr>
        <w:color w:val="008080"/>
      </w:rPr>
      <w:t xml:space="preserve"> de </w:t>
    </w:r>
    <w:proofErr w:type="spellStart"/>
    <w:r>
      <w:rPr>
        <w:color w:val="008080"/>
      </w:rPr>
      <w:t>jucat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și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jocuri</w:t>
    </w:r>
    <w:proofErr w:type="spellEnd"/>
    <w:r>
      <w:rPr>
        <w:color w:val="008080"/>
      </w:rPr>
      <w:t xml:space="preserve"> de </w:t>
    </w:r>
    <w:proofErr w:type="spellStart"/>
    <w:r>
      <w:rPr>
        <w:color w:val="008080"/>
      </w:rPr>
      <w:t>povestit</w:t>
    </w:r>
    <w:proofErr w:type="spellEnd"/>
    <w:r>
      <w:rPr>
        <w:color w:val="008080"/>
      </w:rPr>
      <w:t xml:space="preserve">       fb: </w:t>
    </w:r>
    <w:proofErr w:type="spellStart"/>
    <w:r>
      <w:rPr>
        <w:color w:val="008080"/>
      </w:rPr>
      <w:t>Asociația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pentru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Educație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în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Științe</w:t>
    </w:r>
    <w:proofErr w:type="spellEnd"/>
    <w:r>
      <w:rPr>
        <w:color w:val="008080"/>
      </w:rPr>
      <w:t xml:space="preserve"> Socio-</w:t>
    </w:r>
    <w:proofErr w:type="spellStart"/>
    <w:r>
      <w:rPr>
        <w:color w:val="008080"/>
      </w:rPr>
      <w:t>Umane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D4" w:rsidRDefault="009D7FD4">
      <w:pPr>
        <w:spacing w:after="0" w:line="240" w:lineRule="auto"/>
      </w:pPr>
      <w:r>
        <w:separator/>
      </w:r>
    </w:p>
  </w:footnote>
  <w:footnote w:type="continuationSeparator" w:id="0">
    <w:p w:rsidR="009D7FD4" w:rsidRDefault="009D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A" w:rsidRDefault="004539AE">
    <w:pPr>
      <w:widowControl w:val="0"/>
      <w:tabs>
        <w:tab w:val="left" w:pos="0"/>
      </w:tabs>
      <w:spacing w:after="0" w:line="276" w:lineRule="auto"/>
      <w:rPr>
        <w:color w:val="009999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0BDB3FDE" wp14:editId="752DE397">
          <wp:simplePos x="0" y="0"/>
          <wp:positionH relativeFrom="column">
            <wp:posOffset>112395</wp:posOffset>
          </wp:positionH>
          <wp:positionV relativeFrom="paragraph">
            <wp:posOffset>293370</wp:posOffset>
          </wp:positionV>
          <wp:extent cx="1536700" cy="527050"/>
          <wp:effectExtent l="0" t="0" r="6350" b="635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0496FB07" wp14:editId="2F28E0C9">
          <wp:simplePos x="0" y="0"/>
          <wp:positionH relativeFrom="column">
            <wp:posOffset>2017395</wp:posOffset>
          </wp:positionH>
          <wp:positionV relativeFrom="paragraph">
            <wp:posOffset>-113030</wp:posOffset>
          </wp:positionV>
          <wp:extent cx="1320800" cy="1320800"/>
          <wp:effectExtent l="0" t="0" r="0" b="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hidden="0" allowOverlap="1" wp14:anchorId="4E443D0F" wp14:editId="2AE75193">
          <wp:simplePos x="0" y="0"/>
          <wp:positionH relativeFrom="column">
            <wp:posOffset>3090545</wp:posOffset>
          </wp:positionH>
          <wp:positionV relativeFrom="paragraph">
            <wp:posOffset>-163830</wp:posOffset>
          </wp:positionV>
          <wp:extent cx="1314450" cy="1314450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hidden="0" allowOverlap="1" wp14:anchorId="0731482D" wp14:editId="08AA9CAD">
          <wp:simplePos x="0" y="0"/>
          <wp:positionH relativeFrom="column">
            <wp:posOffset>4919345</wp:posOffset>
          </wp:positionH>
          <wp:positionV relativeFrom="paragraph">
            <wp:posOffset>179070</wp:posOffset>
          </wp:positionV>
          <wp:extent cx="1680845" cy="590550"/>
          <wp:effectExtent l="0" t="0" r="0" b="0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F13">
      <w:rPr>
        <w:b/>
        <w:color w:val="009999"/>
      </w:rPr>
      <w:t xml:space="preserve">      </w:t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proofErr w:type="spellStart"/>
    <w:r w:rsidR="005B5F13">
      <w:rPr>
        <w:color w:val="009999"/>
      </w:rPr>
      <w:t>Campanie</w:t>
    </w:r>
    <w:proofErr w:type="spellEnd"/>
    <w:r w:rsidR="005B5F13">
      <w:rPr>
        <w:color w:val="009999"/>
      </w:rPr>
      <w:t xml:space="preserve"> </w:t>
    </w:r>
    <w:proofErr w:type="spellStart"/>
    <w:r w:rsidR="005B5F13">
      <w:rPr>
        <w:color w:val="009999"/>
      </w:rPr>
      <w:t>inițiată</w:t>
    </w:r>
    <w:proofErr w:type="spellEnd"/>
    <w:r w:rsidR="005B5F13">
      <w:rPr>
        <w:color w:val="009999"/>
      </w:rPr>
      <w:t xml:space="preserve"> de:                      </w:t>
    </w:r>
    <w:r w:rsidR="005B5F13">
      <w:rPr>
        <w:color w:val="009999"/>
      </w:rPr>
      <w:tab/>
    </w:r>
    <w:r w:rsidR="005B5F13">
      <w:rPr>
        <w:color w:val="009999"/>
      </w:rPr>
      <w:tab/>
    </w:r>
    <w:proofErr w:type="spellStart"/>
    <w:r w:rsidR="005B5F13">
      <w:rPr>
        <w:color w:val="009999"/>
      </w:rPr>
      <w:t>Beneficiar</w:t>
    </w:r>
    <w:proofErr w:type="spellEnd"/>
    <w:r w:rsidR="005B5F13">
      <w:rPr>
        <w:color w:val="009999"/>
      </w:rPr>
      <w:t>:</w:t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</w:p>
  <w:p w:rsidR="00F7430A" w:rsidRDefault="00F7430A">
    <w:pPr>
      <w:widowControl w:val="0"/>
      <w:tabs>
        <w:tab w:val="left" w:pos="0"/>
      </w:tabs>
      <w:spacing w:after="0" w:line="276" w:lineRule="auto"/>
      <w:rPr>
        <w:color w:val="009999"/>
      </w:rPr>
    </w:pPr>
  </w:p>
  <w:p w:rsidR="004539AE" w:rsidRDefault="004539AE">
    <w:pPr>
      <w:widowControl w:val="0"/>
      <w:tabs>
        <w:tab w:val="left" w:pos="0"/>
      </w:tabs>
      <w:spacing w:after="0" w:line="276" w:lineRule="auto"/>
      <w:rPr>
        <w:color w:val="009999"/>
      </w:rPr>
    </w:pPr>
  </w:p>
  <w:p w:rsidR="00F7430A" w:rsidRDefault="00F7430A">
    <w:pPr>
      <w:widowControl w:val="0"/>
      <w:tabs>
        <w:tab w:val="left" w:pos="0"/>
      </w:tabs>
      <w:spacing w:after="0" w:line="276" w:lineRule="auto"/>
      <w:rPr>
        <w:color w:val="00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A"/>
    <w:rsid w:val="00072168"/>
    <w:rsid w:val="000A5DDE"/>
    <w:rsid w:val="000C51DC"/>
    <w:rsid w:val="00193B52"/>
    <w:rsid w:val="0027548F"/>
    <w:rsid w:val="00287198"/>
    <w:rsid w:val="002C32F7"/>
    <w:rsid w:val="00336329"/>
    <w:rsid w:val="0039320D"/>
    <w:rsid w:val="00411B7A"/>
    <w:rsid w:val="004539AE"/>
    <w:rsid w:val="004567D5"/>
    <w:rsid w:val="00463AFC"/>
    <w:rsid w:val="00496063"/>
    <w:rsid w:val="004B0C66"/>
    <w:rsid w:val="004B25CC"/>
    <w:rsid w:val="00515AD9"/>
    <w:rsid w:val="005428E4"/>
    <w:rsid w:val="00547F98"/>
    <w:rsid w:val="005B5F13"/>
    <w:rsid w:val="00613F02"/>
    <w:rsid w:val="006D79A2"/>
    <w:rsid w:val="006F6DF2"/>
    <w:rsid w:val="0077655D"/>
    <w:rsid w:val="0079488E"/>
    <w:rsid w:val="00896488"/>
    <w:rsid w:val="008D527D"/>
    <w:rsid w:val="0093383B"/>
    <w:rsid w:val="00946BF1"/>
    <w:rsid w:val="00977FC5"/>
    <w:rsid w:val="00983AEF"/>
    <w:rsid w:val="009C0B54"/>
    <w:rsid w:val="009D2790"/>
    <w:rsid w:val="009D7FD4"/>
    <w:rsid w:val="00A715F4"/>
    <w:rsid w:val="00B10CED"/>
    <w:rsid w:val="00B602AB"/>
    <w:rsid w:val="00BB2C94"/>
    <w:rsid w:val="00C01E28"/>
    <w:rsid w:val="00C106BA"/>
    <w:rsid w:val="00C25817"/>
    <w:rsid w:val="00CA07C4"/>
    <w:rsid w:val="00E01C32"/>
    <w:rsid w:val="00E02E72"/>
    <w:rsid w:val="00E650EF"/>
    <w:rsid w:val="00F7430A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14D9"/>
  <w15:docId w15:val="{C23131F2-BD8A-4CAD-997F-4EBFCF0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AE"/>
  </w:style>
  <w:style w:type="paragraph" w:styleId="Footer">
    <w:name w:val="footer"/>
    <w:basedOn w:val="Normal"/>
    <w:link w:val="Foot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AE"/>
  </w:style>
  <w:style w:type="character" w:styleId="Hyperlink">
    <w:name w:val="Hyperlink"/>
    <w:basedOn w:val="DefaultParagraphFont"/>
    <w:uiPriority w:val="99"/>
    <w:semiHidden/>
    <w:unhideWhenUsed/>
    <w:rsid w:val="0039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05810136639919/?fref=mentions&amp;__xts__%5B0%5D=68.ARCP8UKZvA9OmzAlwvqcRduE-63FpufKYSFHpXrdxB201ZHvnBBLDWFBo5-II9RVBjWDBaSEOroQoJCvUAPB7VRLTIgaPi7tbRZ-RFi8bPTg-jef_gTDZk5atOFw03WxGSJXqvVkLFkw3_7IQRxJv5bNIlyRKJx4ncX66d0PN9A62drNPZShjj2nQhGwHzJVJWg92wudpM1QG9UQoZ8IWx5rgU9ONjzIiD_t4UAXD8ncQEgWEcew_9E33YAr9aDHhjkaiOd-GRQ6vS60frD-KXzcS2wnhk1WvOAsPFRzJUF7uHEa1OEta1SARWzjm7JMKutoMDDCIeLlGgQLQuNPobbNJi3e105ESgThB6_9cCoRyI3DEz5ZeM5jjajJzSXMZOv5BSlbDOQ_wuVHMMTrom4sNu2MIhiHNdssSVFNa6Sy_y2X2ulI5-WAZQNRRvPXFyYpJwBQv6J7JLnKBY23Td22EUAPri3LfbKxFDsOf9aoreRevrmHvCBLZSLjt0XM4NlDKGQc3Bl9AK3XwOsVXSI4wVmLGTRvdjdS52ukzCC22PA75syrxKa8JACKysV1GOz35-rYqVW63uXj4H2yDIsOmZVNxZRnDfvW&amp;__tn__=K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T6QkdSt7wLWaeEIS0XLtIMtDg==">AMUW2mU18w1NLYIOSIWT6IlWvTG8ceDFAxIiZwvLH0H9PTV7IGxvY5qg1JBZVtRhxEXUHMslHfRfC6WhKMGciHILD07tCT8nBHuGuiUCL7sYHQHMGSze/Uz62roxFjrhgONR8VSPsS0Z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2020-05-29T05:56:00Z</dcterms:created>
  <dcterms:modified xsi:type="dcterms:W3CDTF">2020-05-29T11:59:00Z</dcterms:modified>
</cp:coreProperties>
</file>